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Michael Douglas Ferreira do Amaral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663" y="378000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Estrada Caminho dos Açores, 293  – Florianópolis – SC</w:t>
        <w:br w:type="textWrapping"/>
        <w:t xml:space="preserve">Contato: (11) 99397-7668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mdmichaell@hotmail.com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Brasileiro, natural de São Paulo, solteiro, 31 anos</w:t>
      </w:r>
    </w:p>
    <w:tbl>
      <w:tblPr>
        <w:tblStyle w:val="Table1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Crescer profissionalmente, aprofundar os conhecimentos, exercer a função com excelência e objetivo, comprometido com a segurança e satisfação do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Formação Acadêmica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tabs>
          <w:tab w:val="right" w:leader="none" w:pos="9356"/>
        </w:tabs>
        <w:spacing w:after="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Ensino Superior – Anhembi Morumbi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rtl w:val="0"/>
        </w:rPr>
        <w:t xml:space="preserve">: Aviação Civil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conclusão em 2020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Experiência Profissional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right" w:leader="none" w:pos="9356"/>
        </w:tabs>
        <w:spacing w:after="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Gol Linhas Aéreas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Auxiliar de Aeroporto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10/2023 – 04/2024</w:t>
      </w:r>
    </w:p>
    <w:p w:rsidR="00000000" w:rsidDel="00000000" w:rsidP="00000000" w:rsidRDefault="00000000" w:rsidRPr="00000000" w14:paraId="00000011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right" w:leader="none" w:pos="9356"/>
        </w:tabs>
        <w:spacing w:after="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SOS Cardio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Recepcionista 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04/2022 – 07/2022</w:t>
      </w:r>
    </w:p>
    <w:p w:rsidR="00000000" w:rsidDel="00000000" w:rsidP="00000000" w:rsidRDefault="00000000" w:rsidRPr="00000000" w14:paraId="00000014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right" w:leader="none" w:pos="9356"/>
        </w:tabs>
        <w:spacing w:after="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Núcleo Hospitalar de Barueri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Telefonista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10/2020 – 04/2022</w:t>
      </w:r>
    </w:p>
    <w:p w:rsidR="00000000" w:rsidDel="00000000" w:rsidP="00000000" w:rsidRDefault="00000000" w:rsidRPr="00000000" w14:paraId="00000017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right" w:leader="none" w:pos="9356"/>
        </w:tabs>
        <w:spacing w:after="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Hospital Leforte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Recepcionista 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04/2015 – 02/2018</w:t>
      </w:r>
    </w:p>
    <w:p w:rsidR="00000000" w:rsidDel="00000000" w:rsidP="00000000" w:rsidRDefault="00000000" w:rsidRPr="00000000" w14:paraId="0000001A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Irmandade da Santa Casa de Misericórdia de São Paulo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Auxiliar Administrativo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06/2013 – 09/2014</w:t>
      </w:r>
    </w:p>
    <w:p w:rsidR="00000000" w:rsidDel="00000000" w:rsidP="00000000" w:rsidRDefault="00000000" w:rsidRPr="00000000" w14:paraId="0000001D">
      <w:pPr>
        <w:tabs>
          <w:tab w:val="right" w:leader="none" w:pos="9356"/>
        </w:tabs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Idiomas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UNITED Instituto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Língua Inglesa – Nível Intermediário.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SELI - Instituto de Educação para Surdos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LIBRAS – Nível Intermediário.</w:t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5"/>
            <w:tblW w:w="9464.0" w:type="dxa"/>
            <w:jc w:val="left"/>
            <w:tblInd w:w="-1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464"/>
            <w:tblGridChange w:id="0">
              <w:tblGrid>
                <w:gridCol w:w="94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28.0" w:type="dxa"/>
                  <w:bottom w:w="28.0" w:type="dxa"/>
                </w:tcMar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Qualificações e Habilidades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rFonts w:ascii="Arial" w:cs="Arial" w:eastAsia="Arial" w:hAnsi="Arial"/>
        </w:rPr>
        <w:sectPr>
          <w:headerReference r:id="rId9" w:type="default"/>
          <w:footerReference r:id="rId10" w:type="default"/>
          <w:pgSz w:h="16838" w:w="11906" w:orient="portrait"/>
          <w:pgMar w:bottom="1134" w:top="1135" w:left="1276" w:right="1274" w:header="680.3149606299213" w:footer="680.314960629921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Atendimento Online, telefônico e presencial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Pacote Office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5" w:left="1276" w:right="1274" w:header="680.3149606299213" w:footer="680.3149606299213"/>
      <w:cols w:equalWidth="0" w:num="2">
        <w:col w:space="720" w:w="4317.74"/>
        <w:col w:space="0" w:w="4317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7"/>
      <w:tblW w:w="9357.0" w:type="dxa"/>
      <w:jc w:val="left"/>
      <w:tblInd w:w="-115.0" w:type="dxa"/>
      <w:tblLayout w:type="fixed"/>
      <w:tblLook w:val="0400"/>
    </w:tblPr>
    <w:tblGrid>
      <w:gridCol w:w="3119"/>
      <w:gridCol w:w="3119"/>
      <w:gridCol w:w="3119"/>
      <w:tblGridChange w:id="0">
        <w:tblGrid>
          <w:gridCol w:w="3119"/>
          <w:gridCol w:w="3119"/>
          <w:gridCol w:w="311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0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-115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2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right="-115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spacing w:after="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9357.0" w:type="dxa"/>
      <w:jc w:val="left"/>
      <w:tblInd w:w="-115.0" w:type="dxa"/>
      <w:tblLayout w:type="fixed"/>
      <w:tblLook w:val="0400"/>
    </w:tblPr>
    <w:tblGrid>
      <w:gridCol w:w="3119"/>
      <w:gridCol w:w="3119"/>
      <w:gridCol w:w="3119"/>
      <w:tblGridChange w:id="0">
        <w:tblGrid>
          <w:gridCol w:w="3119"/>
          <w:gridCol w:w="3119"/>
          <w:gridCol w:w="311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-115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D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right="-115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ichaell.douglass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GxP3XW12BdvQVWj3wUzNGqIxg==">CgMxLjAaHwoBMBIaChgICVIUChJ0YWJsZS5laG5odDN0Z2ZkNDgyCGguZ2pkZ3hzOAByITFUckZwY0RjTUhxRTNTMkRHdkU3R1NrTS1qakpQdGtDcQ==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